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3D8" w:rsidRPr="00DB63D8" w:rsidRDefault="00DB63D8" w:rsidP="00DB63D8">
      <w:pPr>
        <w:keepNext/>
        <w:numPr>
          <w:ilvl w:val="4"/>
          <w:numId w:val="0"/>
        </w:numPr>
        <w:spacing w:before="240" w:after="240" w:line="240" w:lineRule="auto"/>
        <w:outlineLvl w:val="4"/>
        <w:rPr>
          <w:rFonts w:ascii="Arial" w:eastAsia="Times New Roman" w:hAnsi="Arial" w:cs="Times New Roman"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noProof/>
          <w:color w:val="000000"/>
          <w:szCs w:val="20"/>
          <w:lang w:val="fr-BE"/>
        </w:rPr>
        <w:t>13.</w:t>
      </w:r>
      <w:r w:rsidR="00A32C8D">
        <w:rPr>
          <w:rFonts w:ascii="Arial" w:eastAsia="Times New Roman" w:hAnsi="Arial" w:cs="Times New Roman"/>
          <w:noProof/>
          <w:color w:val="000000"/>
          <w:szCs w:val="20"/>
          <w:lang w:val="fr-BE"/>
        </w:rPr>
        <w:t>3</w:t>
      </w:r>
      <w:r w:rsidR="00A32C8D" w:rsidRPr="00DB63D8">
        <w:rPr>
          <w:rFonts w:ascii="Arial" w:eastAsia="Times New Roman" w:hAnsi="Arial" w:cs="Times New Roman"/>
          <w:noProof/>
          <w:color w:val="000000"/>
          <w:szCs w:val="20"/>
          <w:lang w:val="fr-BE"/>
        </w:rPr>
        <w:t xml:space="preserve"> </w:t>
      </w:r>
      <w:r w:rsidR="00A32C8D" w:rsidRPr="00A32C8D">
        <w:rPr>
          <w:rFonts w:ascii="Arial" w:eastAsia="Times New Roman" w:hAnsi="Arial" w:cs="Times New Roman"/>
          <w:noProof/>
          <w:color w:val="000000"/>
          <w:szCs w:val="20"/>
          <w:lang w:val="fr-BE"/>
        </w:rPr>
        <w:t>Компенсационни плащания за други райони, засе</w:t>
      </w:r>
      <w:r w:rsidR="002E246E">
        <w:rPr>
          <w:rFonts w:ascii="Arial" w:eastAsia="Times New Roman" w:hAnsi="Arial" w:cs="Times New Roman"/>
          <w:noProof/>
          <w:color w:val="000000"/>
          <w:szCs w:val="20"/>
          <w:lang w:val="fr-BE"/>
        </w:rPr>
        <w:t>гнати от специфични ограничения</w:t>
      </w:r>
    </w:p>
    <w:p w:rsidR="00DB63D8" w:rsidRPr="00DB63D8" w:rsidRDefault="00DB63D8" w:rsidP="00DB63D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en-GB"/>
        </w:rPr>
      </w:pPr>
      <w:r w:rsidRPr="00DB63D8">
        <w:rPr>
          <w:rFonts w:ascii="Times New Roman" w:eastAsia="Times New Roman" w:hAnsi="Times New Roman" w:cs="Times New Roman"/>
          <w:sz w:val="24"/>
          <w:szCs w:val="20"/>
          <w:lang w:val="en-GB"/>
        </w:rPr>
        <w:t xml:space="preserve">Подмярка: 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DB63D8" w:rsidRDefault="00DB63D8" w:rsidP="00C3499C">
            <w:pPr>
              <w:numPr>
                <w:ilvl w:val="0"/>
                <w:numId w:val="1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  <w:t>13.</w:t>
            </w:r>
            <w:r w:rsidR="00C3499C"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  <w:t>3</w:t>
            </w:r>
            <w:r w:rsidRPr="00DB63D8"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  <w:t xml:space="preserve"> — </w:t>
            </w:r>
            <w:r w:rsidR="00C3499C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к</w:t>
            </w:r>
            <w:r w:rsidR="00C3499C" w:rsidRPr="00C3499C"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  <w:t>омпенсационни плащания за други райони, засегнати от специфични ограничения.</w:t>
            </w:r>
          </w:p>
        </w:tc>
      </w:tr>
    </w:tbl>
    <w:p w:rsidR="00DB63D8" w:rsidRPr="00DB63D8" w:rsidRDefault="00DB63D8" w:rsidP="00DB63D8">
      <w:pPr>
        <w:keepNext/>
        <w:numPr>
          <w:ilvl w:val="5"/>
          <w:numId w:val="0"/>
        </w:numPr>
        <w:spacing w:before="240" w:after="60" w:line="240" w:lineRule="auto"/>
        <w:outlineLvl w:val="5"/>
        <w:rPr>
          <w:rFonts w:ascii="Arial" w:eastAsia="Times New Roman" w:hAnsi="Arial" w:cs="Times New Roman"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noProof/>
          <w:color w:val="000000"/>
          <w:szCs w:val="20"/>
          <w:lang w:val="fr-BE"/>
        </w:rPr>
        <w:t>Описание на вида операция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217C10" w:rsidRDefault="00217C10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17C1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Районите със специфични ограничения обхващат земеделски площи, в рамките на които естествените условия за производство са сходни и общата площ на които не надвишава 10 % от територията на съответната държава членка.</w:t>
            </w:r>
          </w:p>
          <w:p w:rsidR="00217C10" w:rsidRDefault="004471F6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При определянето на другите райони със специфични ограничения е възприет подход с</w:t>
            </w:r>
            <w:r w:rsidR="00217C10" w:rsidRPr="00217C1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ъгласно чл. 32, параграф 4</w:t>
            </w:r>
            <w:r w:rsidR="00217C1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на Регламент 1305/2013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</w:t>
            </w:r>
            <w:r w:rsidR="00217C10" w:rsidRPr="00217C1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при кой</w:t>
            </w:r>
            <w:r w:rsidR="00217C1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то най</w:t>
            </w:r>
            <w:r w:rsidR="00217C10" w:rsidRPr="00217C1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-м</w:t>
            </w:r>
            <w:r w:rsidR="00217C1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алко 60 % от земеделската площ</w:t>
            </w:r>
            <w:r w:rsidR="00217C10" w:rsidRPr="00217C1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отговаря на поне два от критериите, посочени в приложение III, всеки в рамките на не повече от 20 % от определената прагова стойност.</w:t>
            </w:r>
            <w:r w:rsidR="00217C1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217C10" w:rsidRDefault="00217C10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217C1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При определянето на </w:t>
            </w:r>
            <w:r w:rsidR="0048112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другите </w:t>
            </w:r>
            <w:r w:rsidRPr="00217C1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райони</w:t>
            </w:r>
            <w:r w:rsidR="0048112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със специфични ограничения</w:t>
            </w:r>
            <w:r w:rsidRPr="00217C1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 държавите членки предприемат процедурата на прецизиране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217C1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въз основа на обективни критерии с цел изключване на райони, в които са отчетени съществени природни ограничения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</w:t>
            </w:r>
            <w:r>
              <w:t xml:space="preserve"> </w:t>
            </w:r>
            <w:r w:rsidRPr="00217C1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но те са преодолени чрез инвестиции, чрез стопанска дейност, или чрез доказателства за нормална производителност на земята, или в които производствените методи или селскостопанските системи са компенсирали загубата на доходи или добавените разходи</w:t>
            </w:r>
            <w:r w:rsidR="004471F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C6229D" w:rsidRDefault="004471F6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За целта на прецизирането е използван критерия нормална производителност на земята,</w:t>
            </w:r>
          </w:p>
          <w:p w:rsidR="00C6229D" w:rsidRDefault="00C6229D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C6229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В резултат, землища, в които категорията на земята е ≥ 6, са отчетени като такива, в които ограничения</w:t>
            </w:r>
            <w:r w:rsidR="0048112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та</w:t>
            </w:r>
            <w:r w:rsidRPr="00C6229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не са преодолени.</w:t>
            </w:r>
          </w:p>
          <w:p w:rsidR="00DB63D8" w:rsidRPr="00DB63D8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Ще се подпомагат земеделски стопани, които извършват земеделска дейност на територията на </w:t>
            </w:r>
            <w:r w:rsidR="00DA3CD8" w:rsidRPr="00DA3C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други райони със специфични </w:t>
            </w:r>
            <w:r w:rsidR="002E246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ограничения</w:t>
            </w: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DB63D8" w:rsidRPr="00DB63D8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4471F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Обхватът на </w:t>
            </w:r>
            <w:r w:rsidR="00DA3CD8" w:rsidRPr="00C6229D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други</w:t>
            </w:r>
            <w:r w:rsidR="00DA3CD8" w:rsidRPr="00C6229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те</w:t>
            </w:r>
            <w:r w:rsidR="00DA3CD8" w:rsidRPr="00DA3C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ра</w:t>
            </w:r>
            <w:r w:rsidR="002E246E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йони със специфични ограничения </w:t>
            </w: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 България е представен в таблицата.</w:t>
            </w:r>
          </w:p>
          <w:p w:rsidR="00DB63D8" w:rsidRPr="00DB63D8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Брой на землищата и площ на </w:t>
            </w:r>
            <w:r w:rsidR="00BB1659" w:rsidRPr="00BB1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други</w:t>
            </w:r>
            <w:r w:rsidR="00BB1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те</w:t>
            </w:r>
            <w:r w:rsidR="00BB1659" w:rsidRPr="00BB1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райони</w:t>
            </w:r>
            <w:r w:rsidR="002E24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 със </w:t>
            </w:r>
            <w:r w:rsidR="00BB1659" w:rsidRPr="00BB16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специфични ограничения</w:t>
            </w:r>
            <w:r w:rsidRPr="00DB63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(ТАБЛИЦА 1)</w:t>
            </w:r>
          </w:p>
          <w:p w:rsidR="00DB63D8" w:rsidRPr="00DB63D8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lastRenderedPageBreak/>
              <w:t> </w:t>
            </w:r>
            <w:r w:rsidR="00FB5902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4850130" cy="1192530"/>
                  <wp:effectExtent l="0" t="0" r="762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0130" cy="1192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63D8" w:rsidRPr="00FB5902" w:rsidRDefault="00FB5902" w:rsidP="00DB63D8">
            <w:pPr>
              <w:spacing w:before="120" w:after="0" w:line="240" w:lineRule="auto"/>
              <w:ind w:right="-567"/>
              <w:jc w:val="center"/>
              <w:rPr>
                <w:rFonts w:ascii="Arial" w:eastAsia="Times New Roman" w:hAnsi="Arial" w:cs="Times New Roman"/>
                <w:sz w:val="16"/>
                <w:szCs w:val="20"/>
                <w:lang w:val="bg-BG"/>
              </w:rPr>
            </w:pPr>
            <w:bookmarkStart w:id="0" w:name="_GoBack"/>
            <w:bookmarkEnd w:id="0"/>
            <w:r>
              <w:rPr>
                <w:rFonts w:ascii="Arial" w:eastAsia="Times New Roman" w:hAnsi="Arial" w:cs="Times New Roman"/>
                <w:sz w:val="16"/>
                <w:szCs w:val="20"/>
                <w:lang w:val="en-GB"/>
              </w:rPr>
              <w:t>Figure 1 Measure 13</w:t>
            </w:r>
            <w:r>
              <w:rPr>
                <w:rFonts w:ascii="Arial" w:eastAsia="Times New Roman" w:hAnsi="Arial" w:cs="Times New Roman"/>
                <w:sz w:val="16"/>
                <w:szCs w:val="20"/>
                <w:lang w:val="bg-BG"/>
              </w:rPr>
              <w:t>.3</w:t>
            </w:r>
          </w:p>
          <w:p w:rsidR="00DB63D8" w:rsidRPr="00DB63D8" w:rsidRDefault="00DB63D8" w:rsidP="00DB63D8">
            <w:pPr>
              <w:spacing w:before="120" w:after="0" w:line="240" w:lineRule="auto"/>
              <w:ind w:right="-567"/>
              <w:jc w:val="center"/>
              <w:rPr>
                <w:rFonts w:ascii="Arial" w:eastAsia="Times New Roman" w:hAnsi="Arial" w:cs="Times New Roman"/>
                <w:sz w:val="16"/>
                <w:szCs w:val="20"/>
                <w:lang w:val="en-GB"/>
              </w:rPr>
            </w:pPr>
          </w:p>
        </w:tc>
      </w:tr>
    </w:tbl>
    <w:p w:rsidR="00DB63D8" w:rsidRPr="00DB63D8" w:rsidRDefault="00DB63D8" w:rsidP="00DB63D8">
      <w:pPr>
        <w:keepNext/>
        <w:numPr>
          <w:ilvl w:val="5"/>
          <w:numId w:val="0"/>
        </w:numPr>
        <w:spacing w:before="240" w:after="60" w:line="240" w:lineRule="auto"/>
        <w:outlineLvl w:val="5"/>
        <w:rPr>
          <w:rFonts w:ascii="Arial" w:eastAsia="Times New Roman" w:hAnsi="Arial" w:cs="Times New Roman"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noProof/>
          <w:color w:val="000000"/>
          <w:szCs w:val="20"/>
          <w:lang w:val="fr-BE"/>
        </w:rPr>
        <w:lastRenderedPageBreak/>
        <w:t>Вид подкрепа</w:t>
      </w:r>
    </w:p>
    <w:p w:rsidR="00DB63D8" w:rsidRPr="00DB63D8" w:rsidRDefault="00DB63D8" w:rsidP="00DB63D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en-GB"/>
        </w:rPr>
      </w:pPr>
      <w:r w:rsidRPr="00DB63D8">
        <w:rPr>
          <w:rFonts w:ascii="Times New Roman" w:eastAsia="Times New Roman" w:hAnsi="Times New Roman" w:cs="Times New Roman"/>
          <w:sz w:val="24"/>
          <w:szCs w:val="20"/>
          <w:lang w:val="en-GB"/>
        </w:rPr>
        <w:t>Вид подкрепа: Безвъзмездни средства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DB63D8" w:rsidRDefault="00DB63D8" w:rsidP="00DB63D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Подпомагането се предоставя под формат</w:t>
            </w:r>
            <w:r w:rsidR="00E6364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 на годишни плащания на хектар</w:t>
            </w: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:rsidR="00DB63D8" w:rsidRPr="00DB63D8" w:rsidRDefault="00DB63D8" w:rsidP="00DB63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</w:p>
        </w:tc>
      </w:tr>
    </w:tbl>
    <w:p w:rsidR="00DB63D8" w:rsidRPr="00DB63D8" w:rsidRDefault="00DB63D8" w:rsidP="00DB63D8">
      <w:pPr>
        <w:keepNext/>
        <w:numPr>
          <w:ilvl w:val="5"/>
          <w:numId w:val="0"/>
        </w:numPr>
        <w:spacing w:before="240" w:after="60" w:line="240" w:lineRule="auto"/>
        <w:outlineLvl w:val="5"/>
        <w:rPr>
          <w:rFonts w:ascii="Arial" w:eastAsia="Times New Roman" w:hAnsi="Arial" w:cs="Times New Roman"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noProof/>
          <w:color w:val="000000"/>
          <w:szCs w:val="20"/>
          <w:lang w:val="fr-BE"/>
        </w:rPr>
        <w:t>Връзка с друго законодателство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E63643" w:rsidRDefault="00DB63D8" w:rsidP="00DB63D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Чл.9 от Регламент (ЕС) № 1307/2013 на Европейския парламент и Съвета от 17 декември 2013 година за установяване на правила за директни плащания за земеделски стопани по схеми за подпомагане в рамките на общата селскостопанска политика и за отмяна на Регламент (ЕО) № 637/2008 на Съвета и Регламент (ЕО) № 73/2009 на Съвета и съответното национално законодателство, дефиниращо</w:t>
            </w:r>
            <w:proofErr w:type="gramStart"/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  „</w:t>
            </w:r>
            <w:proofErr w:type="gramEnd"/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активен земеделски стопанин”</w:t>
            </w:r>
            <w:r w:rsidR="00E636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:rsidR="00DB63D8" w:rsidRPr="00DB63D8" w:rsidRDefault="00DB63D8" w:rsidP="00DB63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</w:p>
        </w:tc>
      </w:tr>
    </w:tbl>
    <w:p w:rsidR="00DB63D8" w:rsidRPr="00DB63D8" w:rsidRDefault="00DB63D8" w:rsidP="00DB63D8">
      <w:pPr>
        <w:keepNext/>
        <w:numPr>
          <w:ilvl w:val="5"/>
          <w:numId w:val="0"/>
        </w:numPr>
        <w:spacing w:before="240" w:after="60" w:line="240" w:lineRule="auto"/>
        <w:outlineLvl w:val="5"/>
        <w:rPr>
          <w:rFonts w:ascii="Arial" w:eastAsia="Times New Roman" w:hAnsi="Arial" w:cs="Times New Roman"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noProof/>
          <w:color w:val="000000"/>
          <w:szCs w:val="20"/>
          <w:lang w:val="fr-BE"/>
        </w:rPr>
        <w:t>Бенефициери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DB63D8" w:rsidRDefault="00DB63D8" w:rsidP="00DB63D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Бенефициентите по мярката са активни земеделски стопани (физически и юридически лица) по смисъла на чл. 9 на Регламент (ЕС) 1307/2013 и съответното национално законодателство.</w:t>
            </w:r>
          </w:p>
          <w:p w:rsidR="00DB63D8" w:rsidRPr="00DB63D8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Бенефициентите – физически лица, еднолични търговци и юридически лица трябва да са земеделски стопани по смисъла на Закона за подпомагане на земеделските производители (ЗПЗП).</w:t>
            </w:r>
          </w:p>
          <w:p w:rsidR="00DB63D8" w:rsidRPr="00DB63D8" w:rsidRDefault="00DB63D8" w:rsidP="00DB63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</w:p>
        </w:tc>
      </w:tr>
    </w:tbl>
    <w:p w:rsidR="00DB63D8" w:rsidRPr="00DB63D8" w:rsidRDefault="00DB63D8" w:rsidP="00DB63D8">
      <w:pPr>
        <w:keepNext/>
        <w:numPr>
          <w:ilvl w:val="5"/>
          <w:numId w:val="0"/>
        </w:numPr>
        <w:spacing w:before="240" w:after="60" w:line="240" w:lineRule="auto"/>
        <w:outlineLvl w:val="5"/>
        <w:rPr>
          <w:rFonts w:ascii="Arial" w:eastAsia="Times New Roman" w:hAnsi="Arial" w:cs="Times New Roman"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noProof/>
          <w:color w:val="000000"/>
          <w:szCs w:val="20"/>
          <w:lang w:val="fr-BE"/>
        </w:rPr>
        <w:t>Допустими разходи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DB63D8" w:rsidRDefault="00DB63D8" w:rsidP="00DB63D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Плащането отразява сумата от загубата на приходи и направените допълнителни разходи заради ограничения в </w:t>
            </w:r>
            <w:r w:rsidR="00BB1659" w:rsidRPr="00BB165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райони</w:t>
            </w:r>
            <w:r w:rsidR="00E636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със</w:t>
            </w:r>
            <w:r w:rsidR="00BB1659" w:rsidRPr="00BB165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специфични ограничения</w:t>
            </w: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  </w:t>
            </w:r>
          </w:p>
          <w:p w:rsidR="00DB63D8" w:rsidRPr="00DB63D8" w:rsidRDefault="00DB63D8" w:rsidP="00DB63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</w:p>
        </w:tc>
      </w:tr>
    </w:tbl>
    <w:p w:rsidR="00DB63D8" w:rsidRPr="00DB63D8" w:rsidRDefault="00DB63D8" w:rsidP="00DB63D8">
      <w:pPr>
        <w:keepNext/>
        <w:numPr>
          <w:ilvl w:val="5"/>
          <w:numId w:val="0"/>
        </w:numPr>
        <w:spacing w:before="240" w:after="60" w:line="240" w:lineRule="auto"/>
        <w:outlineLvl w:val="5"/>
        <w:rPr>
          <w:rFonts w:ascii="Arial" w:eastAsia="Times New Roman" w:hAnsi="Arial" w:cs="Times New Roman"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noProof/>
          <w:color w:val="000000"/>
          <w:szCs w:val="20"/>
          <w:lang w:val="fr-BE"/>
        </w:rPr>
        <w:lastRenderedPageBreak/>
        <w:t>Условия за допустимост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DB63D8" w:rsidRDefault="00DB63D8" w:rsidP="00DB63D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Земеделските стопани трябва да обработват минимум 0</w:t>
            </w:r>
            <w:proofErr w:type="gramStart"/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,5</w:t>
            </w:r>
            <w:proofErr w:type="gramEnd"/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ха в </w:t>
            </w:r>
            <w:r w:rsidR="00E636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други райони</w:t>
            </w:r>
            <w:r w:rsidR="000F1B1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със специфични ограничения</w:t>
            </w: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 да спазват условията за кръстосано съответствие, съгласно чл. 93 и Приложение II на Регламент (ЕС) № 1306/2013.</w:t>
            </w:r>
          </w:p>
          <w:p w:rsidR="00DB63D8" w:rsidRPr="00DB63D8" w:rsidRDefault="00DB63D8" w:rsidP="00DB63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</w:p>
        </w:tc>
      </w:tr>
    </w:tbl>
    <w:p w:rsidR="00DB63D8" w:rsidRPr="00DB63D8" w:rsidRDefault="00DB63D8" w:rsidP="00DB63D8">
      <w:pPr>
        <w:keepNext/>
        <w:numPr>
          <w:ilvl w:val="5"/>
          <w:numId w:val="0"/>
        </w:numPr>
        <w:spacing w:before="240" w:after="60" w:line="240" w:lineRule="auto"/>
        <w:outlineLvl w:val="5"/>
        <w:rPr>
          <w:rFonts w:ascii="Arial" w:eastAsia="Times New Roman" w:hAnsi="Arial" w:cs="Times New Roman"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noProof/>
          <w:color w:val="000000"/>
          <w:szCs w:val="20"/>
          <w:lang w:val="fr-BE"/>
        </w:rPr>
        <w:t>Принципи при определяне на критериите за подбор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DB63D8" w:rsidRDefault="00DB63D8" w:rsidP="00DB63D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 </w:t>
            </w:r>
          </w:p>
          <w:p w:rsidR="00DB63D8" w:rsidRPr="00DB63D8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Не се прилага за необлагодетелстваните райони</w:t>
            </w:r>
          </w:p>
          <w:p w:rsidR="00DB63D8" w:rsidRPr="00DB63D8" w:rsidRDefault="00DB63D8" w:rsidP="00DB63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</w:p>
        </w:tc>
      </w:tr>
    </w:tbl>
    <w:p w:rsidR="00DB63D8" w:rsidRPr="00DB63D8" w:rsidRDefault="00DB63D8" w:rsidP="00DB63D8">
      <w:pPr>
        <w:keepNext/>
        <w:numPr>
          <w:ilvl w:val="5"/>
          <w:numId w:val="0"/>
        </w:numPr>
        <w:spacing w:before="240" w:after="60" w:line="240" w:lineRule="auto"/>
        <w:outlineLvl w:val="5"/>
        <w:rPr>
          <w:rFonts w:ascii="Arial" w:eastAsia="Times New Roman" w:hAnsi="Arial" w:cs="Times New Roman"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noProof/>
          <w:color w:val="000000"/>
          <w:szCs w:val="20"/>
          <w:lang w:val="fr-BE"/>
        </w:rPr>
        <w:t>(Приложими) суми и проценти на предоставяната подкрепа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DB63D8" w:rsidRDefault="00DB63D8" w:rsidP="00DB63D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Диференцираните нива на плащания на земеделски стопани в </w:t>
            </w:r>
            <w:r w:rsidR="006B5A3B" w:rsidRPr="006B5A3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райони</w:t>
            </w:r>
            <w:r w:rsidR="00E636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със</w:t>
            </w:r>
            <w:r w:rsidR="006B5A3B" w:rsidRPr="006B5A3B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специфични ограничения</w:t>
            </w: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, в зависимост от размера на стопанството са следните:</w:t>
            </w:r>
          </w:p>
          <w:p w:rsidR="00DB63D8" w:rsidRPr="00C6229D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4471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Евро / хектар</w:t>
            </w:r>
          </w:p>
          <w:p w:rsidR="00DB63D8" w:rsidRPr="00C6229D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C6229D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до – 50,0 ха </w:t>
            </w:r>
            <w:r w:rsidR="000F1B17" w:rsidRPr="00E6364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4471F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 </w:t>
            </w:r>
            <w:r w:rsidR="000F1B17" w:rsidRPr="00E636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62,50</w:t>
            </w:r>
            <w:r w:rsidRPr="00C6229D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евро</w:t>
            </w:r>
          </w:p>
          <w:p w:rsidR="00DB63D8" w:rsidRPr="00C6229D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C6229D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за частта над 50,0 ха – 100,0 ха </w:t>
            </w:r>
            <w:r w:rsidR="000F1B17" w:rsidRPr="00E63643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–</w:t>
            </w:r>
            <w:r w:rsidRPr="004471F6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0F1B17" w:rsidRPr="00E636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29 </w:t>
            </w:r>
            <w:r w:rsidRPr="00C6229D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евро</w:t>
            </w:r>
          </w:p>
          <w:p w:rsidR="00DB63D8" w:rsidRPr="00DB63D8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C6229D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 частта над 100,0 ха - 1</w:t>
            </w:r>
            <w:r w:rsidR="000F1B17" w:rsidRPr="00E636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4</w:t>
            </w:r>
            <w:r w:rsidRPr="00C6229D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евро</w:t>
            </w:r>
          </w:p>
          <w:p w:rsidR="00DB63D8" w:rsidRPr="00DB63D8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 </w:t>
            </w:r>
          </w:p>
          <w:p w:rsidR="00DB63D8" w:rsidRPr="00DB63D8" w:rsidRDefault="00DB63D8" w:rsidP="00DB63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</w:p>
        </w:tc>
      </w:tr>
    </w:tbl>
    <w:p w:rsidR="00DB63D8" w:rsidRPr="00DB63D8" w:rsidRDefault="00DB63D8" w:rsidP="00DB63D8">
      <w:pPr>
        <w:keepNext/>
        <w:numPr>
          <w:ilvl w:val="5"/>
          <w:numId w:val="0"/>
        </w:numPr>
        <w:spacing w:before="240" w:after="60" w:line="240" w:lineRule="auto"/>
        <w:outlineLvl w:val="5"/>
        <w:rPr>
          <w:rFonts w:ascii="Arial" w:eastAsia="Times New Roman" w:hAnsi="Arial" w:cs="Times New Roman"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noProof/>
          <w:color w:val="000000"/>
          <w:szCs w:val="20"/>
          <w:lang w:val="fr-BE"/>
        </w:rPr>
        <w:t>Доказуемост и възможности за контрол на мерките и/или видовете операции</w:t>
      </w:r>
    </w:p>
    <w:p w:rsidR="00DB63D8" w:rsidRPr="00DB63D8" w:rsidRDefault="00DB63D8" w:rsidP="00DB63D8">
      <w:pPr>
        <w:keepNext/>
        <w:numPr>
          <w:ilvl w:val="6"/>
          <w:numId w:val="0"/>
        </w:numPr>
        <w:spacing w:before="240" w:after="60" w:line="240" w:lineRule="auto"/>
        <w:outlineLvl w:val="6"/>
        <w:rPr>
          <w:rFonts w:ascii="Arial" w:eastAsia="Times New Roman" w:hAnsi="Arial" w:cs="Times New Roman"/>
          <w:i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i/>
          <w:noProof/>
          <w:color w:val="000000"/>
          <w:szCs w:val="20"/>
          <w:lang w:val="fr-BE"/>
        </w:rPr>
        <w:t>Риск(ове) при изпълнението на мерките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DB63D8" w:rsidRDefault="00DB63D8" w:rsidP="00DB63D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 </w:t>
            </w:r>
          </w:p>
          <w:p w:rsidR="00DB63D8" w:rsidRPr="00DB63D8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Съществува риск земеделския стопанин да не получи подпомагане, ако заяви площи, които не са в добро земеделско и екологично състояние, не спазва кръстосаното съответствие и са извън допустимия слой за подпомагане в момента на кандидатстване за субсидии за тези площи. Другият риск, който съществува е при очертаване на площите, земеделския стопанин да заяви земи съседни на неговите или други, които той всъщност не стопанисва.</w:t>
            </w:r>
          </w:p>
          <w:p w:rsidR="00DB63D8" w:rsidRPr="00DB63D8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Подмярката е контролируема и проверима. </w:t>
            </w:r>
          </w:p>
          <w:p w:rsidR="00DB63D8" w:rsidRPr="00DB63D8" w:rsidRDefault="00DB63D8" w:rsidP="00DB63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</w:p>
        </w:tc>
      </w:tr>
    </w:tbl>
    <w:p w:rsidR="00DB63D8" w:rsidRPr="00DB63D8" w:rsidRDefault="00DB63D8" w:rsidP="00DB63D8">
      <w:pPr>
        <w:keepNext/>
        <w:numPr>
          <w:ilvl w:val="6"/>
          <w:numId w:val="0"/>
        </w:numPr>
        <w:spacing w:before="240" w:after="60" w:line="240" w:lineRule="auto"/>
        <w:outlineLvl w:val="6"/>
        <w:rPr>
          <w:rFonts w:ascii="Arial" w:eastAsia="Times New Roman" w:hAnsi="Arial" w:cs="Times New Roman"/>
          <w:i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i/>
          <w:noProof/>
          <w:color w:val="000000"/>
          <w:szCs w:val="20"/>
          <w:lang w:val="fr-BE"/>
        </w:rPr>
        <w:lastRenderedPageBreak/>
        <w:t>Действия за смекчаване на последиците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DB63D8" w:rsidRDefault="00DB63D8" w:rsidP="00DB63D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 </w:t>
            </w:r>
          </w:p>
          <w:p w:rsidR="00DB63D8" w:rsidRPr="00DB63D8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Земеделските стопани, трябва да заявяват за подпомагане площи, които предварително са почистени/обработени и отговарят на условията за допустимост за подпомагане. Земеделските стопани, когато заявяват площи за подпомагане трябва да внимават и да очертават земи, които действително те стопанисват и имат правно основание за тези площи. В ИСАК е въведена отделна страница, на която са описани всички парцели, които земеделския стопанин е заявил извън допустимия слой за подпомагане. Бенефициентът се запознава с информацията за недопустимите площи и полага подпис върху съответната страница.</w:t>
            </w:r>
          </w:p>
          <w:p w:rsidR="00DB63D8" w:rsidRPr="00DB63D8" w:rsidRDefault="00DB63D8" w:rsidP="00DB63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</w:p>
        </w:tc>
      </w:tr>
    </w:tbl>
    <w:p w:rsidR="00DB63D8" w:rsidRPr="00DB63D8" w:rsidRDefault="00DB63D8" w:rsidP="00DB63D8">
      <w:pPr>
        <w:keepNext/>
        <w:numPr>
          <w:ilvl w:val="6"/>
          <w:numId w:val="0"/>
        </w:numPr>
        <w:spacing w:before="240" w:after="60" w:line="240" w:lineRule="auto"/>
        <w:outlineLvl w:val="6"/>
        <w:rPr>
          <w:rFonts w:ascii="Arial" w:eastAsia="Times New Roman" w:hAnsi="Arial" w:cs="Times New Roman"/>
          <w:i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i/>
          <w:noProof/>
          <w:color w:val="000000"/>
          <w:szCs w:val="20"/>
          <w:lang w:val="fr-BE"/>
        </w:rPr>
        <w:t>Обща оценка на мярката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DB63D8" w:rsidRDefault="00DB63D8" w:rsidP="00DB63D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 </w:t>
            </w:r>
          </w:p>
          <w:p w:rsidR="00DB63D8" w:rsidRPr="00DB63D8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Много лесно се кандидатства за подпомагане в необлагодетелстваните райони, тъй като искането за подпомагане представлява част от общото заявление за директни плащания. Важно е да се отбележи, че средствата, които получава бенефициента директно постъпват по неговата банкова сметка, без да е необходимо каквито и да са допълнителни заявления или други документи. Подпомагането в необлагодетелстваните райони цели да компенсира допълнителните разходи и пропуснати ползи на земеделския стопанин. Това подпомагането допринася и за противодействие на обезлюдяването, поддържане на земеделската дейност, поддържането на ландшафта и биологичното разнообразие, устойчиво управление на земята и др.</w:t>
            </w:r>
          </w:p>
          <w:p w:rsidR="00DB63D8" w:rsidRPr="00DB63D8" w:rsidRDefault="00DB63D8" w:rsidP="00DB63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</w:p>
        </w:tc>
      </w:tr>
    </w:tbl>
    <w:p w:rsidR="00DB63D8" w:rsidRPr="00DB63D8" w:rsidRDefault="00DB63D8" w:rsidP="00DB63D8">
      <w:pPr>
        <w:keepNext/>
        <w:numPr>
          <w:ilvl w:val="5"/>
          <w:numId w:val="0"/>
        </w:numPr>
        <w:spacing w:before="240" w:after="60" w:line="240" w:lineRule="auto"/>
        <w:outlineLvl w:val="5"/>
        <w:rPr>
          <w:rFonts w:ascii="Arial" w:eastAsia="Times New Roman" w:hAnsi="Arial" w:cs="Times New Roman"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noProof/>
          <w:color w:val="000000"/>
          <w:szCs w:val="20"/>
          <w:lang w:val="fr-BE"/>
        </w:rPr>
        <w:t>Методология за изчисляване на размера или процента на подпомагане, когато е уместно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DB63D8" w:rsidRDefault="00DB63D8" w:rsidP="00DB63D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Методологията за определяне на нивата на подпомагане и размерът им са подробно описани в Приложение 9 към Мярка 13. </w:t>
            </w:r>
            <w:r w:rsidRPr="00FA7FA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Изчислените плащания са направени от </w:t>
            </w:r>
            <w:r w:rsidR="00FA7FA5" w:rsidRPr="00E636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доц. </w:t>
            </w:r>
            <w:r w:rsidR="0048112B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</w:t>
            </w:r>
            <w:r w:rsidR="00C6229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-р </w:t>
            </w:r>
            <w:r w:rsidR="00FA7FA5" w:rsidRPr="00E636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Божидар Иванов, </w:t>
            </w:r>
            <w:r w:rsidRPr="00FA7FA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Институт</w:t>
            </w:r>
            <w:r w:rsidR="0040612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по </w:t>
            </w:r>
            <w:r w:rsidR="0040612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а</w:t>
            </w:r>
            <w:r w:rsidRPr="00217C1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грарна икономика. Източниците на изходната информация за изчисляване на подпомагането са </w:t>
            </w:r>
            <w:r w:rsidR="00FA7FA5" w:rsidRPr="00E636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предоставени данни от</w:t>
            </w:r>
            <w:r w:rsidRPr="00FA7FA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Дирекция „</w:t>
            </w:r>
            <w:r w:rsidR="00FA7FA5" w:rsidRPr="00E636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Развитие на селските райони</w:t>
            </w:r>
            <w:r w:rsidRPr="00FA7FA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”</w:t>
            </w:r>
            <w:r w:rsidR="00C6229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към МЗХГ</w:t>
            </w:r>
            <w:r w:rsidRPr="00FA7FA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217C1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със съдействието на</w:t>
            </w:r>
            <w:r w:rsidR="00FA7FA5" w:rsidRPr="00E636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дирекция „Идентификация на земеделски парцели“ </w:t>
            </w:r>
            <w:r w:rsidRPr="00FA7FA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към МЗХГ</w:t>
            </w:r>
            <w:r w:rsidR="00FA7FA5" w:rsidRPr="00E63643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.</w:t>
            </w:r>
            <w:r w:rsidRPr="00FA7FA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</w:p>
          <w:p w:rsidR="00DB63D8" w:rsidRPr="00DB63D8" w:rsidRDefault="00DB63D8" w:rsidP="00DB63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</w:p>
        </w:tc>
      </w:tr>
    </w:tbl>
    <w:p w:rsidR="00DB63D8" w:rsidRPr="00DB63D8" w:rsidRDefault="00DB63D8" w:rsidP="00DB63D8">
      <w:pPr>
        <w:keepNext/>
        <w:numPr>
          <w:ilvl w:val="5"/>
          <w:numId w:val="0"/>
        </w:numPr>
        <w:spacing w:before="240" w:after="60" w:line="240" w:lineRule="auto"/>
        <w:outlineLvl w:val="5"/>
        <w:rPr>
          <w:rFonts w:ascii="Arial" w:eastAsia="Times New Roman" w:hAnsi="Arial" w:cs="Times New Roman"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noProof/>
          <w:color w:val="000000"/>
          <w:szCs w:val="20"/>
          <w:lang w:val="fr-BE"/>
        </w:rPr>
        <w:t>Специфична информация за операцията</w:t>
      </w:r>
    </w:p>
    <w:p w:rsidR="00DB63D8" w:rsidRPr="00DB63D8" w:rsidRDefault="00DB63D8" w:rsidP="00DB63D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en-GB"/>
        </w:rPr>
      </w:pPr>
      <w:r w:rsidRPr="00DB63D8">
        <w:rPr>
          <w:rFonts w:ascii="Times New Roman" w:eastAsia="Times New Roman" w:hAnsi="Times New Roman" w:cs="Times New Roman"/>
          <w:sz w:val="24"/>
          <w:szCs w:val="20"/>
          <w:lang w:val="en-GB"/>
        </w:rPr>
        <w:t>Определяне на праговото ниво за площ на стопанство, въз основа на което държавата членка изчислява намаляването на плащанията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406120" w:rsidRDefault="00DB63D8" w:rsidP="0040612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FA7FA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На база получените резултати от Преброяването на земеделските стопанства в България през 2010 г. около 84% от използваната земеделска земя (ИЗП) в страната се стопанисва от </w:t>
            </w:r>
            <w:r w:rsidRPr="00FA7FA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lastRenderedPageBreak/>
              <w:t xml:space="preserve">стопанства в размер над 50 ха. Но общият брой на стопанствата с размер над 50 ха е </w:t>
            </w:r>
            <w:r w:rsidRPr="00C6229D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около 2% от общия брой на всички стопанства в страната. Отчитайки тези факти, е преценено, че намалението на плащанията по под-мярката следва да се прилага за стопанства над 50 ха с цел осигуряване на по-справедлив подход за компенсиране на направените раз</w:t>
            </w:r>
            <w:r w:rsidRPr="00FA7FA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ходи и пропуснатите ползи при извършването на земеделска дейност в необлагодетелствани райони и избягване получаването на непропорционално високи суми от малък на брой големи бенефициенти. При прилагането на намалението на три степени се отчита най-добре нивото на икономиите от мащаба, които извличат по-големите стопанства и по-високата необходимост от компенсиране на направените разходи на по-малките земеделски стопанства. Този вариант на намаление на плащанията осигурява справедливо насочване на средст</w:t>
            </w:r>
            <w:r w:rsidRPr="00C6229D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вата между отделните групи бенефициенти. Също така, данните на ДФЗ за прилагане на мярката за райони, различни от планинските показват, че за 2013 г. и 2014 г., стопанствата до 50 ха получили подпомагане са 92% от всички стопанства, подпомогнати по мярката</w:t>
            </w:r>
            <w:r w:rsidRPr="00FA7FA5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.</w:t>
            </w:r>
          </w:p>
        </w:tc>
      </w:tr>
    </w:tbl>
    <w:p w:rsidR="00DB63D8" w:rsidRPr="00DB63D8" w:rsidRDefault="00DB63D8" w:rsidP="00DB63D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en-GB"/>
        </w:rPr>
      </w:pPr>
      <w:r w:rsidRPr="00DB63D8">
        <w:rPr>
          <w:rFonts w:ascii="Times New Roman" w:eastAsia="Times New Roman" w:hAnsi="Times New Roman" w:cs="Times New Roman"/>
          <w:sz w:val="24"/>
          <w:szCs w:val="20"/>
          <w:lang w:val="en-GB"/>
        </w:rPr>
        <w:lastRenderedPageBreak/>
        <w:t xml:space="preserve">[Определяне на райони с природни и други специфични ограничения] </w:t>
      </w:r>
      <w:proofErr w:type="gramStart"/>
      <w:r w:rsidRPr="00DB63D8">
        <w:rPr>
          <w:rFonts w:ascii="Times New Roman" w:eastAsia="Times New Roman" w:hAnsi="Times New Roman" w:cs="Times New Roman"/>
          <w:sz w:val="24"/>
          <w:szCs w:val="20"/>
          <w:lang w:val="en-GB"/>
        </w:rPr>
        <w:t>Описание на равнището на местната административна единица, което се прилага за определяне на площите.</w:t>
      </w:r>
      <w:proofErr w:type="gramEnd"/>
      <w:r w:rsidRPr="00DB63D8">
        <w:rPr>
          <w:rFonts w:ascii="Times New Roman" w:eastAsia="Times New Roman" w:hAnsi="Times New Roman" w:cs="Times New Roman"/>
          <w:sz w:val="24"/>
          <w:szCs w:val="20"/>
          <w:lang w:val="en-GB"/>
        </w:rPr>
        <w:t xml:space="preserve"> </w:t>
      </w:r>
    </w:p>
    <w:tbl>
      <w:tblPr>
        <w:tblW w:w="5014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49"/>
      </w:tblGrid>
      <w:tr w:rsidR="00DB63D8" w:rsidRPr="00DB63D8" w:rsidTr="00406120">
        <w:trPr>
          <w:trHeight w:val="1635"/>
        </w:trPr>
        <w:tc>
          <w:tcPr>
            <w:tcW w:w="500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406120" w:rsidRDefault="00DB63D8" w:rsidP="00406120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Административната единица, въз основа на която се определят площите в </w:t>
            </w:r>
            <w:r w:rsidR="00EB0580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други </w:t>
            </w:r>
            <w:r w:rsidR="0035269C" w:rsidRPr="0035269C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райони</w:t>
            </w:r>
            <w:r w:rsidR="004471F6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със </w:t>
            </w:r>
            <w:r w:rsidR="0035269C" w:rsidRPr="0035269C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специфични ограничения</w:t>
            </w: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, е землищ</w:t>
            </w:r>
            <w:r w:rsidRPr="00217C10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е (LAU 2).</w:t>
            </w:r>
          </w:p>
        </w:tc>
      </w:tr>
    </w:tbl>
    <w:p w:rsidR="00DB63D8" w:rsidRPr="00DB63D8" w:rsidRDefault="00DB63D8" w:rsidP="00DB63D8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en-GB"/>
        </w:rPr>
      </w:pPr>
      <w:r w:rsidRPr="00DB63D8">
        <w:rPr>
          <w:rFonts w:ascii="Times New Roman" w:eastAsia="Times New Roman" w:hAnsi="Times New Roman" w:cs="Times New Roman"/>
          <w:sz w:val="24"/>
          <w:szCs w:val="20"/>
          <w:lang w:val="en-GB"/>
        </w:rPr>
        <w:t>[Определяне на райони с природни и други специфични ограничения] Описание на прилагането на метода, включително на критериите, посочени в член 32 от Регламент (ЕС) № 1305/2013 за определяне на границите на трите категории райони, посочени в същия член, включително описание и резултатите от прецизирането за райони с природни или други специфични ограничения, различни от планинските райони.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7F2544" w:rsidRDefault="007F2544" w:rsidP="007F25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Съгласно чл. 32, параграф 4 България е </w:t>
            </w:r>
            <w:r w:rsidR="00406120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възприела</w:t>
            </w:r>
            <w:r w:rsidR="00406120" w:rsidRPr="00406120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подход </w:t>
            </w:r>
            <w:r w:rsidR="00406120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за определяне на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други райони със специфични ограничения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</w:t>
            </w:r>
            <w:r w:rsidR="008F16DF" w:rsidRPr="008F16D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на база </w:t>
            </w:r>
            <w:r w:rsidR="008F16D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изискванията 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най-малко 60 % от земеделската площ </w:t>
            </w:r>
            <w:r w:rsidR="008F16D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да 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отговаря на поне два от критериите, посочени в приложение III, всеки в рамките на не повече от 20 % о</w:t>
            </w:r>
            <w:r w:rsidR="008F16D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т определената прагова стойност</w:t>
            </w:r>
            <w:r w:rsidR="003A3FB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. </w:t>
            </w:r>
            <w:r w:rsidR="003A3FBC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Извършено е и</w:t>
            </w:r>
            <w:r w:rsidR="008F16D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допълнително прецизиране</w:t>
            </w:r>
            <w:r w:rsidR="008F16DF" w:rsidRPr="008F16D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, </w:t>
            </w:r>
            <w:r w:rsidR="003A3FBC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с</w:t>
            </w:r>
            <w:r w:rsidR="003A3FBC" w:rsidRPr="003A3FBC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цел изключване на райони, в които са отчетени с</w:t>
            </w:r>
            <w:r w:rsidR="003A3FBC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ъществени природни ограничения</w:t>
            </w:r>
            <w:r w:rsidR="003A3FBC" w:rsidRPr="003A3FBC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, но те са преодолени чрез инвестиции, чрез стопанска дейност, или чрез доказателства за нормална производителност на земята, или чрез производствени методи или селскостопански системи.</w:t>
            </w:r>
          </w:p>
          <w:p w:rsidR="007F2544" w:rsidRPr="007F2544" w:rsidRDefault="007F2544" w:rsidP="007F25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</w:pP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Определянето на други ра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йони със специфични ограничения 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е извършено от научни организации в България, които притежават необходимите компетенции, като по отношение на климатичните ограничения, за които в България е приложим критерия „сухота“, анализът и резултатите са предоставени от Националния институт по метеорология и хидрология (НИМХ). Данни за районите с почвени ограничения са анализирани и предоставени от ИПАЗР „Никола Пушкаров". След извършения анализ са 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lastRenderedPageBreak/>
              <w:t>предложени следните под-групи почвени ограничения, които са използвани при определяне обхвата на районите в почвени ограничения:</w:t>
            </w:r>
          </w:p>
          <w:p w:rsidR="007F2544" w:rsidRPr="007F2544" w:rsidRDefault="007F2544" w:rsidP="007F2544">
            <w:pPr>
              <w:numPr>
                <w:ilvl w:val="0"/>
                <w:numId w:val="4"/>
              </w:num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</w:pP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Неблагоприятна текстура и каменливост на почвите </w:t>
            </w:r>
          </w:p>
          <w:p w:rsidR="007F2544" w:rsidRPr="007F2544" w:rsidRDefault="007F2544" w:rsidP="007F2544">
            <w:pPr>
              <w:numPr>
                <w:ilvl w:val="0"/>
                <w:numId w:val="4"/>
              </w:num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</w:pP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Повърхностна дълбочина на вкореняване </w:t>
            </w:r>
          </w:p>
          <w:p w:rsidR="007F2544" w:rsidRPr="007F2544" w:rsidRDefault="007F2544" w:rsidP="007F2544">
            <w:pPr>
              <w:numPr>
                <w:ilvl w:val="0"/>
                <w:numId w:val="4"/>
              </w:num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</w:pP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Незадоволителни химични свойства </w:t>
            </w:r>
          </w:p>
          <w:p w:rsidR="007F2544" w:rsidRPr="007F2544" w:rsidRDefault="007F2544" w:rsidP="007F25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</w:pP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По отношение на ограниченията на база наклон на склона е използван цифров височинен модел на релефа на МЗХГ на база самолетно заснемане в периода 2012-2015 с големина на участъка 8 м. </w:t>
            </w:r>
          </w:p>
          <w:p w:rsidR="007F2544" w:rsidRDefault="007F2544" w:rsidP="007F25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</w:pP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При определяне на </w:t>
            </w:r>
            <w:r w:rsidR="001A07BF" w:rsidRPr="001A07B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други райони със специфични ограничения 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в европейското законодателство е определен праг ограниченията да обхващат повече от 60 % от земеделската земя на ниво местна административна единица-землище.</w:t>
            </w:r>
            <w:r w:rsidR="001A07B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</w:t>
            </w:r>
            <w:r w:rsidR="0048112B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При о</w:t>
            </w:r>
            <w:r w:rsidR="001A07B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пределянето</w:t>
            </w:r>
            <w:r w:rsidR="00DA3CD8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</w:t>
            </w:r>
            <w:r w:rsidR="00DA3CD8" w:rsidRPr="00DA3CD8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на други райони със специфични ограничения</w:t>
            </w:r>
            <w:r w:rsidR="001A07B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, съгласно изискванията на регламента,</w:t>
            </w:r>
            <w:r w:rsidR="0048112B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са изследвани</w:t>
            </w:r>
            <w:r w:rsidR="001A07B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всички райони, които не са</w:t>
            </w:r>
            <w:r w:rsidR="001A07BF">
              <w:t xml:space="preserve"> </w:t>
            </w:r>
            <w:r w:rsidR="001A07B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планински райони или  </w:t>
            </w:r>
            <w:r w:rsidR="001A07BF" w:rsidRPr="001A07B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райони, различни от планинските райони, със </w:t>
            </w:r>
            <w:r w:rsidR="001A07B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съществени природни ограничения.</w:t>
            </w:r>
          </w:p>
          <w:p w:rsidR="001A07BF" w:rsidRPr="001A07BF" w:rsidRDefault="001A07BF" w:rsidP="007F25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По отношение на използваните стойности до 20% от посочените прагове в </w:t>
            </w:r>
            <w:r w:rsidRPr="001A07B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приложение III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на регламента, са ползвани предложените стойности в </w:t>
            </w:r>
            <w:r w:rsidRPr="001A07B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насоки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те</w:t>
            </w:r>
            <w:r w:rsidRPr="001A07B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от Съвместния изследователски център към Европейската комисия (JRC)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(Доклад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EUR 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26940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BG).</w:t>
            </w:r>
          </w:p>
          <w:p w:rsidR="007F2544" w:rsidRPr="007F2544" w:rsidRDefault="007F2544" w:rsidP="007F25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</w:pP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Вторият етап от дефинирането </w:t>
            </w:r>
            <w:r w:rsidR="001A07B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на</w:t>
            </w:r>
            <w:r w:rsidR="001A07BF" w:rsidRPr="001A07B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други</w:t>
            </w:r>
            <w:r w:rsidR="001A07B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те</w:t>
            </w:r>
            <w:r w:rsidR="001A07BF" w:rsidRPr="001A07BF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райони със специфични ограничения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, включва допълнително прецизиране на определените на първия етап райони. Предвид наличните данни в страната на ниво землище, отчитайки изискването използваният подход да отчита информация на максимално ниско ниво (в случая землище), е приложен критерия „нормална производителност на земята“. Анализът и резултатите от него са извършени и представени от ИПАЗР „Никола Пушкаров". </w:t>
            </w:r>
          </w:p>
          <w:p w:rsidR="007F2544" w:rsidRPr="007F2544" w:rsidRDefault="007F2544" w:rsidP="007F25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</w:pP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Производителността на земите в България се определя чрез тяхната бонитетна оценка. Оценката на производителността на земите се прилага в кадастъра на земеделските земи като мярка за естественото плодородие на всеки кадастрален парцел, която подлежи на своевременен преглед при промени в ползването. Тя се използва за планиране на дейностите за по-добро териториално и селскостопанско управление, рационален избор на култури по райони, инвестиции в насаждения от трайни насаждения, оценка на потенциалния добив от културите и др.</w:t>
            </w:r>
          </w:p>
          <w:p w:rsidR="007F2544" w:rsidRPr="007F2544" w:rsidRDefault="007F2544" w:rsidP="007F25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Методиката за оценка на производителността на земята е разработена в Института по почвознание и е актуализирана с приемане на препоръчаните от Организацията по прехрана и земеделие (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  <w:t>FAO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) принципи за оценка на земята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  <w:t>.</w:t>
            </w:r>
          </w:p>
          <w:p w:rsidR="007F2544" w:rsidRPr="007F2544" w:rsidRDefault="007F2544" w:rsidP="007F25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</w:pP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Средно-претеглената категория на земеделските земи от различните райони, възлиза на 8.259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за земите в планинските райони и 4.411 за районите, различни от планинските.</w:t>
            </w:r>
            <w:r w:rsidRPr="007F2544">
              <w:rPr>
                <w:rFonts w:ascii="Times New Roman" w:eastAsia="Times New Roman" w:hAnsi="Times New Roman" w:cs="Times New Roman"/>
                <w:b/>
                <w:sz w:val="24"/>
                <w:szCs w:val="20"/>
                <w:lang w:val="bg-BG"/>
              </w:rPr>
              <w:t xml:space="preserve"> 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Средно-претеглената категория на земеделските земи за цялата територия на страната е 4.952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.  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Тази стойност съответства на бонитетен бал 60.5, 80 % от стойността на който е 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lastRenderedPageBreak/>
              <w:t xml:space="preserve">48.4. Този бонитетен бал съответства на 6-та категория на земите. Според таблицата за съответствие на категориите на земите по националната класификация и 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</w:rPr>
              <w:t>FAO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, земите с бонитетен бал от 40 до 50 (земи 6-та категория по националната класификация) спадат към земите със значителни ограничения (клас 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S3 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по класификацията на ФАО).  </w:t>
            </w:r>
          </w:p>
          <w:p w:rsidR="007F2544" w:rsidRPr="007F2544" w:rsidRDefault="007F2544" w:rsidP="007F25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</w:pP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Тези резултати дават основание да бъде приета стойност на средно-претеглената категория на земеделските земи в дадено землище ≥ 6 за праг на критерия за допълнително уточняване на база „нормална производителност на земята”.  В резултат, землища, в които категорията на земята е ≥ 6, са отчетени като такива, в които ограничения</w:t>
            </w:r>
            <w:r w:rsidR="0048112B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та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 не са преодолени.</w:t>
            </w:r>
          </w:p>
          <w:p w:rsidR="007F2544" w:rsidRPr="007F2544" w:rsidRDefault="007F2544" w:rsidP="007F2544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</w:pP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 xml:space="preserve">В заключение, подходът за допълнителното прецизиране на </w:t>
            </w:r>
            <w:r w:rsidR="00DA3CD8" w:rsidRPr="00DA3CD8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другите райони със специфични ограничения</w:t>
            </w:r>
            <w:r w:rsidRPr="007F2544">
              <w:rPr>
                <w:rFonts w:ascii="Times New Roman" w:eastAsia="Times New Roman" w:hAnsi="Times New Roman" w:cs="Times New Roman"/>
                <w:sz w:val="24"/>
                <w:szCs w:val="20"/>
                <w:lang w:val="bg-BG"/>
              </w:rPr>
              <w:t>, обхваща землища, в които категорията на земята е ≥ 6.</w:t>
            </w:r>
          </w:p>
          <w:p w:rsidR="00DB63D8" w:rsidRPr="00DB63D8" w:rsidRDefault="00DB63D8" w:rsidP="00BB2CD7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</w:p>
        </w:tc>
      </w:tr>
    </w:tbl>
    <w:p w:rsidR="00DB63D8" w:rsidRPr="00592811" w:rsidRDefault="00DB63D8" w:rsidP="00DB63D8">
      <w:pPr>
        <w:keepNext/>
        <w:numPr>
          <w:ilvl w:val="3"/>
          <w:numId w:val="0"/>
        </w:numPr>
        <w:spacing w:before="240" w:after="240" w:line="240" w:lineRule="auto"/>
        <w:outlineLvl w:val="3"/>
        <w:rPr>
          <w:rFonts w:ascii="Times New Roman" w:eastAsia="Times New Roman" w:hAnsi="Times New Roman" w:cs="Times New Roman"/>
          <w:i/>
          <w:color w:val="000000"/>
          <w:sz w:val="24"/>
          <w:szCs w:val="20"/>
          <w:lang w:val="fr-BE"/>
        </w:rPr>
      </w:pPr>
      <w:r w:rsidRPr="00592811">
        <w:rPr>
          <w:rFonts w:ascii="Times New Roman" w:eastAsia="Times New Roman" w:hAnsi="Times New Roman" w:cs="Times New Roman"/>
          <w:i/>
          <w:color w:val="000000"/>
          <w:sz w:val="24"/>
          <w:szCs w:val="20"/>
          <w:lang w:val="fr-BE"/>
        </w:rPr>
        <w:lastRenderedPageBreak/>
        <w:t>Доказуемост и възможности за контрол на мерките и/или видовете операции</w:t>
      </w:r>
    </w:p>
    <w:p w:rsidR="00DB63D8" w:rsidRPr="00DB63D8" w:rsidRDefault="00DB63D8" w:rsidP="00DB63D8">
      <w:pPr>
        <w:keepNext/>
        <w:numPr>
          <w:ilvl w:val="4"/>
          <w:numId w:val="0"/>
        </w:numPr>
        <w:spacing w:before="240" w:after="240" w:line="240" w:lineRule="auto"/>
        <w:outlineLvl w:val="4"/>
        <w:rPr>
          <w:rFonts w:ascii="Arial" w:eastAsia="Times New Roman" w:hAnsi="Arial" w:cs="Times New Roman"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noProof/>
          <w:color w:val="000000"/>
          <w:szCs w:val="20"/>
          <w:lang w:val="fr-BE"/>
        </w:rPr>
        <w:t>Риск(ове) при изпълнението на мерките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DB63D8" w:rsidRDefault="00DB63D8" w:rsidP="00DB63D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 </w:t>
            </w:r>
          </w:p>
          <w:p w:rsidR="00DB63D8" w:rsidRPr="00DB63D8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Съществува риск земеделския стопанин да не получи подпомагане, ако заяви площи, които не са в добро земеделско и екологично състояние, не спазва кръстосаното съответствие и са извън допустимия слой за подпомагане в момента на кандидатстване за субсидии за тези площи. Другият риск, който съществува е при очертаване на площите, земеделския стопанин да заяви земи съседни на неговите или други, които той всъщност не стопанисва.</w:t>
            </w:r>
          </w:p>
          <w:p w:rsidR="00DB63D8" w:rsidRPr="00DB63D8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Подмярката е контролируема и проверима  </w:t>
            </w:r>
          </w:p>
          <w:p w:rsidR="00DB63D8" w:rsidRPr="00DB63D8" w:rsidRDefault="00DB63D8" w:rsidP="00DB63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</w:p>
        </w:tc>
      </w:tr>
    </w:tbl>
    <w:p w:rsidR="00DB63D8" w:rsidRPr="00DB63D8" w:rsidRDefault="00DB63D8" w:rsidP="00DB63D8">
      <w:pPr>
        <w:keepNext/>
        <w:numPr>
          <w:ilvl w:val="4"/>
          <w:numId w:val="0"/>
        </w:numPr>
        <w:spacing w:before="240" w:after="240" w:line="240" w:lineRule="auto"/>
        <w:outlineLvl w:val="4"/>
        <w:rPr>
          <w:rFonts w:ascii="Arial" w:eastAsia="Times New Roman" w:hAnsi="Arial" w:cs="Times New Roman"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noProof/>
          <w:color w:val="000000"/>
          <w:szCs w:val="20"/>
          <w:lang w:val="fr-BE"/>
        </w:rPr>
        <w:t>Действия за смекчаване на последиците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DB63D8" w:rsidRDefault="00DB63D8" w:rsidP="00DB63D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 </w:t>
            </w:r>
          </w:p>
          <w:p w:rsidR="00DB63D8" w:rsidRPr="00DB63D8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Земеделските стопани, трябва да заявяват за подпомагане площи, които предварително са почистени/обработени и отговарят на условията за допустимост за подпомагане. Земеделските стопани, когато заявяват площи за подпомагане трябва да внимават и да очертават земи, които действително те стопанисват и имат правно основание за тези площи. В ИСАК е въведена отделна страница, на която са описани всички парцели, които земеделския стопанин е заявил извън допустимия слой за подпомагане. Бенефициентът се запознава с информацията за недопустимите площи и полага подпис върху съответната страница.</w:t>
            </w:r>
          </w:p>
          <w:p w:rsidR="00DB63D8" w:rsidRPr="00DB63D8" w:rsidRDefault="00DB63D8" w:rsidP="00DB63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</w:p>
        </w:tc>
      </w:tr>
    </w:tbl>
    <w:p w:rsidR="00DB63D8" w:rsidRPr="00DB63D8" w:rsidRDefault="00DB63D8" w:rsidP="00DB63D8">
      <w:pPr>
        <w:keepNext/>
        <w:numPr>
          <w:ilvl w:val="4"/>
          <w:numId w:val="0"/>
        </w:numPr>
        <w:spacing w:before="240" w:after="240" w:line="240" w:lineRule="auto"/>
        <w:outlineLvl w:val="4"/>
        <w:rPr>
          <w:rFonts w:ascii="Arial" w:eastAsia="Times New Roman" w:hAnsi="Arial" w:cs="Times New Roman"/>
          <w:noProof/>
          <w:color w:val="000000"/>
          <w:szCs w:val="20"/>
          <w:lang w:val="fr-BE"/>
        </w:rPr>
      </w:pPr>
      <w:r w:rsidRPr="00DB63D8">
        <w:rPr>
          <w:rFonts w:ascii="Arial" w:eastAsia="Times New Roman" w:hAnsi="Arial" w:cs="Times New Roman"/>
          <w:noProof/>
          <w:color w:val="000000"/>
          <w:szCs w:val="20"/>
          <w:lang w:val="fr-BE"/>
        </w:rPr>
        <w:lastRenderedPageBreak/>
        <w:t>Обща оценка на мярката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DB63D8" w:rsidRDefault="00DB63D8" w:rsidP="00DB63D8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 </w:t>
            </w:r>
          </w:p>
          <w:p w:rsidR="00DB63D8" w:rsidRPr="00DB63D8" w:rsidRDefault="00DB63D8" w:rsidP="00DB63D8">
            <w:pPr>
              <w:spacing w:before="240"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Много лесно се кандидатства за подпомагане в необлагодетелстваните райони, тъй като искането за подпомагане представлява част от общото заявление за директни плащания. Важно е да се отбележи, че средствата, които получава бенефициента директно постъпват по неговата банкова сметка, без да е необходимо каквито и да са допълнителни заявления или други документи. Подпомагането в необлагодетелстваните райони цели да компенсира допълнителните разходи и пропуснати ползи на земеделския стопанин. Това подпомагането допринася и за противодействие на обезлюдяването, поддържане на земеделската дейност, поддържането на ландшафта и биологичното разнообразие, устойчиво управление на земята и др.</w:t>
            </w:r>
          </w:p>
          <w:p w:rsidR="00DB63D8" w:rsidRPr="00DB63D8" w:rsidRDefault="00DB63D8" w:rsidP="00DB63D8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val="en-GB"/>
              </w:rPr>
            </w:pPr>
          </w:p>
        </w:tc>
      </w:tr>
    </w:tbl>
    <w:p w:rsidR="00DB63D8" w:rsidRPr="00DB63D8" w:rsidRDefault="00DB63D8" w:rsidP="00006991">
      <w:pPr>
        <w:keepNext/>
        <w:numPr>
          <w:ilvl w:val="3"/>
          <w:numId w:val="0"/>
        </w:numPr>
        <w:spacing w:before="240" w:after="240" w:line="240" w:lineRule="auto"/>
        <w:outlineLvl w:val="3"/>
        <w:rPr>
          <w:rFonts w:ascii="Times New Roman" w:eastAsia="Times New Roman" w:hAnsi="Times New Roman" w:cs="Times New Roman"/>
          <w:i/>
          <w:color w:val="000000"/>
          <w:sz w:val="24"/>
          <w:szCs w:val="20"/>
          <w:lang w:val="fr-BE"/>
        </w:rPr>
      </w:pPr>
      <w:r w:rsidRPr="009309F9">
        <w:rPr>
          <w:rFonts w:ascii="Times New Roman" w:eastAsia="Times New Roman" w:hAnsi="Times New Roman" w:cs="Times New Roman"/>
          <w:i/>
          <w:color w:val="000000"/>
          <w:sz w:val="24"/>
          <w:szCs w:val="20"/>
          <w:lang w:val="fr-BE"/>
        </w:rPr>
        <w:lastRenderedPageBreak/>
        <w:t>Методология за изчисляване на размера или процента на подпомагане, когато е уместно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top w:w="120" w:type="dxa"/>
          <w:bottom w:w="120" w:type="dxa"/>
        </w:tblCellMar>
        <w:tblLook w:val="04A0" w:firstRow="1" w:lastRow="0" w:firstColumn="1" w:lastColumn="0" w:noHBand="0" w:noVBand="1"/>
      </w:tblPr>
      <w:tblGrid>
        <w:gridCol w:w="9622"/>
      </w:tblGrid>
      <w:tr w:rsidR="00DB63D8" w:rsidRPr="00DB63D8" w:rsidTr="00F143FE">
        <w:tc>
          <w:tcPr>
            <w:tcW w:w="450" w:type="pct"/>
            <w:shd w:val="clear" w:color="auto" w:fill="auto"/>
            <w:tcMar>
              <w:top w:w="20" w:type="dxa"/>
              <w:bottom w:w="20" w:type="dxa"/>
            </w:tcMar>
            <w:vAlign w:val="center"/>
          </w:tcPr>
          <w:p w:rsidR="00DB63D8" w:rsidRPr="009309F9" w:rsidRDefault="00DB63D8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3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МЕТОДОЛОГИЯ ЗА ОПРЕДЕЛЯНЕ НА КОМПЕНСАТОРНИ ПЛАЩАНИЯ ЗА планински </w:t>
            </w:r>
            <w:r w:rsidR="00BB2CD7" w:rsidRPr="0093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райони </w:t>
            </w:r>
            <w:r w:rsidRPr="0093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и други </w:t>
            </w:r>
            <w:r w:rsidR="00BB2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райони с </w:t>
            </w:r>
            <w:r w:rsidRPr="009309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необлагодетелствани </w:t>
            </w:r>
            <w:r w:rsidR="00BB2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или </w:t>
            </w:r>
            <w:r w:rsidR="00BB2CD7" w:rsidRPr="00BB2C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/>
              </w:rPr>
              <w:t>специфични ограничения</w:t>
            </w:r>
          </w:p>
          <w:p w:rsidR="00DB63D8" w:rsidRPr="009309F9" w:rsidRDefault="00DB63D8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 </w:t>
            </w:r>
          </w:p>
          <w:p w:rsidR="00DB63D8" w:rsidRPr="009309F9" w:rsidRDefault="00DB63D8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Методологията за определяне на компенсаторните плащания за земеделски стопани, осъществяващи дейност в планински и други необлагодетелствани райони (лошопочвени) се основава на определяне на пропуснати доходи или осъществявани допълнително разходи в сравнение с районите, които нямат такива ограничения.</w:t>
            </w:r>
          </w:p>
          <w:p w:rsidR="00DB63D8" w:rsidRPr="009309F9" w:rsidRDefault="00DB63D8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Методологията е разработена от:</w:t>
            </w:r>
          </w:p>
          <w:p w:rsidR="00DB63D8" w:rsidRPr="009309F9" w:rsidRDefault="00DB63D8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Проф. д-р Тотка Митова – Институтът по почвознание, агротехнологии и защита на растенията „Никола Пушкаров”</w:t>
            </w:r>
          </w:p>
          <w:p w:rsidR="00DB63D8" w:rsidRPr="009309F9" w:rsidRDefault="00DB63D8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Доц. д-р Божидар Иванов – Институт по аграрна икономика </w:t>
            </w:r>
          </w:p>
          <w:p w:rsidR="00DB63D8" w:rsidRPr="009309F9" w:rsidRDefault="00DB63D8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Ас. Емилия Соколова – Институт по аграрна икономика</w:t>
            </w:r>
          </w:p>
          <w:p w:rsidR="00DB63D8" w:rsidRPr="009309F9" w:rsidRDefault="00DB63D8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Методологията, използвана в предишния програмен период (2007 – 2013) е послужила като основа, на която са доразвити определени елементи в частта на разходите за производство. Направена е актуализация на структурата на производство, цени на продукцията, приходи и производствени разходи с осреднен референтен период 2011-2013 година. Методологията за определяне на компенсаторните плащания за земеделски стопани, осъществяващи дейност в райони с природни и други ограничения се основава на определяне на пропуснати доходи и осъществени допълнителни разходи в сравнение с районите, които нямат такива ограничения.</w:t>
            </w:r>
          </w:p>
          <w:p w:rsidR="00DB63D8" w:rsidRPr="009309F9" w:rsidRDefault="00DB63D8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 </w:t>
            </w:r>
          </w:p>
          <w:p w:rsidR="00DB63D8" w:rsidRPr="009309F9" w:rsidRDefault="00DB63D8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При определянето на добивите от различните райони са взети под внимание 18-те групи и подгрупи почви в обособените агро-екологични райони в България (АЕР). Въз основа на оценката на почвите (почвения бал) и корекционни коефициенти за климат, ерозия, засоленост, заблатеност, каменистост и напояване (ако има такова) се получава крайната оценка на екологичните условия, измерени в относителни величини от 1 до 100. На тази база са определени 10 категории земеделски земи. Информация за различията в почвените характеристики в различните райони е на ниво землища. Данни за тях са получени от Институт по Почвознание, Агротехнологии и Защита на Растенията „Никола Пушкаров</w:t>
            </w:r>
            <w:proofErr w:type="gramStart"/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“ –</w:t>
            </w:r>
            <w:proofErr w:type="gramEnd"/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София.  Добивите от основни земеделски култури са изчислени въз основа на бонитетната оценка на земеделската земя и данни за средните добиви на избраните култури за периода 2011-2013.</w:t>
            </w:r>
          </w:p>
          <w:p w:rsidR="00DB63D8" w:rsidRPr="009309F9" w:rsidRDefault="00DB63D8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Необходимите икономически данни, използвани в изчислението на компенсаторните плащания са от Националния статистически институт, официални документи и </w:t>
            </w: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lastRenderedPageBreak/>
              <w:t>публикации на отдел „Агростатистика” към МЗХГ, Дирекция „Растениевъдство” на МЗХГ, материали от Системата за агропазарна информация, научни изследвания и са обработени от Институт по аграрна икономика, София.</w:t>
            </w:r>
          </w:p>
          <w:p w:rsidR="00DB63D8" w:rsidRPr="009309F9" w:rsidRDefault="00DB63D8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Алгоритъмът за определяне на компенсаторните плащания включва определяне на добивите на 1-ца площ от определените основни култури, отглеждани в планинските и другите необлагодетелствани райони. Тяхната стойност се изчислява с помощта на бонитетния бал за всяка култура в съответния район, както и в незасегнатите от ограничения райони. Добивите, умножени по среднопретеглена цена за периода 2011-2013, дават възможност да се изчисли брутната продукция на всяка култура на ха. Общата стойността на брутната продукция на 1-ца площ се изчислява с помощта на</w:t>
            </w:r>
            <w:proofErr w:type="gramStart"/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  теглови</w:t>
            </w:r>
            <w:proofErr w:type="gramEnd"/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коефициенти, съобразно структурата на разглежданите култури в рамките на разглежданите три райони - планински и други необлагодетелствани райони, и райони незасегнати от природни ограничения.</w:t>
            </w:r>
          </w:p>
          <w:p w:rsidR="00DB63D8" w:rsidRPr="009309F9" w:rsidRDefault="00DB63D8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Брутната продукция по култури минус общите разходи за отглеждането на тези култури дават брутния маржин (или нетния доход от дейността). Разликата между брутния маржин на незасегнатите райони и планинските, и съответно на незасегнатите и другите необлагодетелствани райони, ни дават размера на пропуснатия доход, който служи и като база за определяне на компенсаторното плащане в съответния район.</w:t>
            </w:r>
          </w:p>
          <w:p w:rsidR="00DB63D8" w:rsidRPr="009309F9" w:rsidRDefault="00DB63D8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 оглед равномерното разпределение на подпомагането при определянето на конкретните стойности на компенсаторните плащания и в двата необлагодетелствани района се предлага диференцирано плащане с дегресивна ставка: за размера до 50 ха, от 50 до 100 ха и за площи над 100 ха. Сред причините за прилагането на този подход е желанието за поощряване на по-малките стопанства, които са производствени единици от жизнено значение за запазването, както на производствената, така и на природната среда в необлагодетелстваните райони. По-големите стопанства от своя страна имат по-голяма възможност да се възползват от икономии от мащаба и по-ниски производствени разходи на ха в сравнение със средните, което е определящо при предлагането на по-ниската ставка.</w:t>
            </w:r>
          </w:p>
          <w:p w:rsidR="009309F9" w:rsidRDefault="00DB63D8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ins w:id="1" w:author="Milkana Gotseva" w:date="2020-01-13T19:12:00Z"/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 базата на алгоритъма за изчисление на компенсаторните плащания в необлагодетелстваните райони е предложено компенсаторните плащания за планинските райони да са максимум  130 евро/ха, като степента на компенсация е 98,8 %, а компенсаторните плащания за останалите необлагодетелстваните райони да са максимум 70 евро/ха, със степен на компенсация 91,2 %.</w:t>
            </w:r>
            <w:r w:rsidRPr="00DB63D8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 </w:t>
            </w:r>
          </w:p>
          <w:p w:rsidR="009309F9" w:rsidRPr="00BB2CD7" w:rsidRDefault="009309F9" w:rsidP="00592811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Методологията за определяне на компенсаторните плащания за земеделски стопани, осъществяващи дейност в райони с природни и други ограничения се основава на определяне на пропуснати доходи и осъществени допълнителни разходи в сравнение с районите, които нямат такива ограничения. </w:t>
            </w:r>
          </w:p>
          <w:p w:rsidR="009309F9" w:rsidRPr="009309F9" w:rsidRDefault="009309F9" w:rsidP="009309F9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Съгласно Регламент 1305/2013 на Европейския парламент и Европейската Комисия, Чл.32, Параграф 4 се дава възможност за финансово подпомагане и в случаите, когато най-малко 60% от земеделската площ отговаря на поне два от критериите, включващи 4 биофизични области всеки в рамките на не повече от 20% от определената прагова стойност по тези </w:t>
            </w: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lastRenderedPageBreak/>
              <w:t>критерии. Землища и райони, които се проверяват и могат да бъдат включени и да попаднат в условията за допустимост</w:t>
            </w:r>
            <w:r w:rsidR="00BB2CD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</w:t>
            </w:r>
            <w:r w:rsidR="00BB2CD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разписани в </w:t>
            </w:r>
            <w:r w:rsidR="00BB2CD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ч</w:t>
            </w: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л.</w:t>
            </w:r>
            <w:r w:rsidR="00BB2CD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32 на Регламент 1305/2013 са различни от избраните и попаднали в обхвата на подмерки 13.1 и 13.2. Определянето на необлагодетелстваните райони се извършва на ниво землище, които принадлежат към определено населено място и са част от LAU 2. С оглед на факта, че определянето на землищата покриващи допуснатите възможности да бъдат причислени към районите с природни ограничение е на ниво землища, за което липсва статистическа и друга официална и надеждна информация и данни при методиката за изчисляване на компенсаторното плащане ще се използва изчислената ставка по подмярка 13.2. Компенсаторната ставка по подмярка 13.2 е получена на база брутни маржини (брутни доходи) на единица площ при сравняване на нормални (не-необлагодетелствани) и на тези обхванати землища по подмярка 13.2. Полученият марж между двата брутни дохода представлява предложената ставка за компенсиране, която е поставена на левовата равностойност на 75 евро, за първите 50 ха на бенефициент.</w:t>
            </w:r>
          </w:p>
          <w:p w:rsidR="00DB63D8" w:rsidRDefault="009309F9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За изчисляването на компенсаторното плащане по определените необлагодетелствани райони</w:t>
            </w:r>
            <w:r w:rsidR="00BB2CD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отговарящи на условието за 60% от земеделската площ да отговаря на поне два от критериите, всеки в рамките на не повече от 20% от определената прагова стойност на критериите</w:t>
            </w:r>
            <w:r w:rsidR="00BB2CD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се използват различията по критериите в областта на почвите и на размера на земеделската земя</w:t>
            </w:r>
            <w:r w:rsidR="00BB2CD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</w:t>
            </w:r>
            <w:r w:rsidR="00BB2CD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идентифицирана</w:t>
            </w:r>
            <w:r w:rsidR="00BB2CD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като засегната по дефинираните критерии и прагови ограничения. В зависимост от това, до колко и в каква степен определените землища за необлагодетелствани райони (НР3) се различават от включените по биофизични показатели землища в необлагодетелстваните райони (НР2), за които има изчислено и прилагано компенсаторно плащане, в същата пропорция и в съответната посока ще се изчисли компенсаторната ставка за НР3. За да се установят различията в областта на критериите за състоянието на почвите се използват бонитетните оценки по землища п</w:t>
            </w:r>
            <w:r w:rsidR="00BB2CD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о НР2 и НР3, което е използвано</w:t>
            </w: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за разкриване остротата и интензитета на влияние на почвените условия и неблагоприятни ограничения върху продуктивността на земеделските земи. Наред с това, размерът и мащабът на идентифицираните земи, за които са открити равнища</w:t>
            </w:r>
            <w:r w:rsidR="00BB2CD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попадащи под определените критични прагове по критериите за дефиниране </w:t>
            </w:r>
            <w:r w:rsidR="00BB2CD7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на необлагодетелстваните райони</w:t>
            </w:r>
            <w:r w:rsidR="00BB2CD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, </w:t>
            </w: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са отчетени в методиката за изчисление, за да се направи териториално претегляне. По този начин бонитетните оценки и размерът и делът на земеделските земи</w:t>
            </w:r>
            <w:r w:rsidR="00BB2CD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идентифицирани с биофизични ограничения</w:t>
            </w:r>
            <w:r w:rsidR="00BB2CD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са използвани като променливи за изчисляване на компенсаторното плащане в НР3, използвайки различията по тези променливи към обхванатите землища в НР2.</w:t>
            </w:r>
          </w:p>
          <w:p w:rsidR="009309F9" w:rsidRPr="009309F9" w:rsidRDefault="009309F9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</w:pP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>Разработената и прилагана методика за изчисляване на компенсаторното плащане за НР3 в определените райони с природни ограничения, в които най-малко 60% от земеделската площ отговаря на поне два от критериите, от дефинираните биофизични области, при който всеки от критериите е с 20% от определената прагова стойност</w:t>
            </w:r>
            <w:r w:rsidR="00BB2CD7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,</w:t>
            </w:r>
            <w:r w:rsidRPr="009309F9">
              <w:rPr>
                <w:rFonts w:ascii="Times New Roman" w:eastAsia="Times New Roman" w:hAnsi="Times New Roman" w:cs="Times New Roman"/>
                <w:sz w:val="24"/>
                <w:szCs w:val="24"/>
                <w:lang w:val="en-GB"/>
              </w:rPr>
              <w:t xml:space="preserve"> доведе до извода за наличие на пропуснати ползи в следствие на неблагоприятни природни условия. Предложеното компенсаторно плащане е 62,50 евро/ха за първите 50 хектара, за частта над 50 ха компенсацията да е 29 евро/ха, а за частта над 100 ха да е 14 евро/ ха.</w:t>
            </w:r>
          </w:p>
          <w:p w:rsidR="00DB63D8" w:rsidRPr="00311FFC" w:rsidRDefault="00DB63D8" w:rsidP="00BB2CD7">
            <w:pPr>
              <w:keepNext/>
              <w:numPr>
                <w:ilvl w:val="3"/>
                <w:numId w:val="0"/>
              </w:numPr>
              <w:spacing w:before="240" w:after="240" w:line="240" w:lineRule="auto"/>
              <w:outlineLvl w:val="3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</w:tbl>
    <w:p w:rsidR="00A95A8C" w:rsidRPr="00592811" w:rsidRDefault="00A95A8C" w:rsidP="002C3A11">
      <w:pPr>
        <w:keepNext/>
        <w:numPr>
          <w:ilvl w:val="3"/>
          <w:numId w:val="0"/>
        </w:numPr>
        <w:spacing w:before="240" w:after="240" w:line="240" w:lineRule="auto"/>
        <w:outlineLvl w:val="3"/>
        <w:rPr>
          <w:lang w:val="bg-BG"/>
        </w:rPr>
      </w:pPr>
    </w:p>
    <w:sectPr w:rsidR="00A95A8C" w:rsidRPr="00592811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9191F"/>
    <w:multiLevelType w:val="hybridMultilevel"/>
    <w:tmpl w:val="DFF07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23068C"/>
    <w:multiLevelType w:val="hybridMultilevel"/>
    <w:tmpl w:val="7223068C"/>
    <w:lvl w:ilvl="0" w:tplc="AD5AF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A0E30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32E3E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DE6A91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FD8A2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FEAAC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0F4D0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5EAF0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0EC7ED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7223068D"/>
    <w:multiLevelType w:val="hybridMultilevel"/>
    <w:tmpl w:val="7223068D"/>
    <w:lvl w:ilvl="0" w:tplc="5CFA36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4E215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A3A37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C08D9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BFC01F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49049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FA8B3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8A6F0C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4C243F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>
    <w:nsid w:val="7223068E"/>
    <w:multiLevelType w:val="hybridMultilevel"/>
    <w:tmpl w:val="7223068E"/>
    <w:lvl w:ilvl="0" w:tplc="EDC8DA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38616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1C89C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C0E30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4DC003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1D252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2764E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7A247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CA4F6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211"/>
    <w:rsid w:val="00006991"/>
    <w:rsid w:val="00060894"/>
    <w:rsid w:val="000F1B17"/>
    <w:rsid w:val="00161664"/>
    <w:rsid w:val="001A07BF"/>
    <w:rsid w:val="001A157C"/>
    <w:rsid w:val="00217C10"/>
    <w:rsid w:val="002945C7"/>
    <w:rsid w:val="002C3A11"/>
    <w:rsid w:val="002E246E"/>
    <w:rsid w:val="002F7211"/>
    <w:rsid w:val="00311FFC"/>
    <w:rsid w:val="0035269C"/>
    <w:rsid w:val="003A3FBC"/>
    <w:rsid w:val="00406120"/>
    <w:rsid w:val="004471F6"/>
    <w:rsid w:val="0048112B"/>
    <w:rsid w:val="00592811"/>
    <w:rsid w:val="006B5A3B"/>
    <w:rsid w:val="006C70F8"/>
    <w:rsid w:val="007F2544"/>
    <w:rsid w:val="008F16DF"/>
    <w:rsid w:val="009309F9"/>
    <w:rsid w:val="00970F1A"/>
    <w:rsid w:val="00A01EC6"/>
    <w:rsid w:val="00A32C8D"/>
    <w:rsid w:val="00A95A8C"/>
    <w:rsid w:val="00BB1659"/>
    <w:rsid w:val="00BB2CD7"/>
    <w:rsid w:val="00C3499C"/>
    <w:rsid w:val="00C6229D"/>
    <w:rsid w:val="00DA3CD8"/>
    <w:rsid w:val="00DB63D8"/>
    <w:rsid w:val="00E63643"/>
    <w:rsid w:val="00EB0580"/>
    <w:rsid w:val="00FA7FA5"/>
    <w:rsid w:val="00FB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6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3D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A3C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3C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3C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C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CD8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B63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3D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DA3CD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A3CD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A3CD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3C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3C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12</Pages>
  <Words>3490</Words>
  <Characters>19896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Liliya Emilova</dc:creator>
  <cp:keywords/>
  <dc:description/>
  <cp:lastModifiedBy>Milkana Gotseva</cp:lastModifiedBy>
  <cp:revision>23</cp:revision>
  <dcterms:created xsi:type="dcterms:W3CDTF">2020-01-08T12:03:00Z</dcterms:created>
  <dcterms:modified xsi:type="dcterms:W3CDTF">2020-01-14T11:53:00Z</dcterms:modified>
</cp:coreProperties>
</file>